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29.06.2020 Печеркина Екатерина Олеговна признана несостоятельной (банкротом), в отношении нее введена процедура реализации имущества гражданина, финансовым управляющим утверждена Меженок Анна Евгеньевна. Определением Арбитражного суда Кемеровской области от 20.02.2021 процедура реализации имущества гражданина в отношении Печеркиной Е.О. завершена, должник освобожден от дальнейшего исполнения требований кредиторов. Постановлением Седьмого арбитражного апелляционного суда от 06.05.2021 определение суда первой инстанции оставлено без изменения. Арбитражный суд Западно-Сибирского округа постановлением от 11.08.2021 указанные судебные акты оставил без изменения. Общество с ограниченной ответственностью «Сбер-Альянс»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2 об освобождении от дальнейшего исполнения обязательств перед кредиторами,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завершения всех мероприятий в процедуре реализации имущества гражданина, отсутствия у должника имущества и возможности восстановления его платежеспособности,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установив в действиях должника признаков недобросовестности, преднамеренного и фиктивного банкротства, сокрытия или уничтожения имущества, сообщения финансовому управляющему и кредиторам недостоверных сведений.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«Сбер-Альянс»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