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17.12.2020 требование Русалева Э.А. включено в реестр требований кредиторов Сальникова А.Ю. в составе третьей очереди в размере 2 938 рублей 07 копеек процентов за пользование чужими денежными средствами. Семнадцатый арбитражный апелляционный суд постановлением от 19.04.2021 отменил определение от 17.12.2020 и в удовлетворении заявления отказал. Арбитражный суд Уральского округа постановлением от 17.06.2021 постановление Семнадцатого арбитражного апелляционного суда от 19.04.2021 оставил без изменения. В кассационной жалобе Русалев Э.А. просит об отмене судебных актов апелляционного и окружного судов, ссылаясь на формальную оценку обстоятельств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у должник обязательства на спорную сумму, поэтому отказали в удовлетворении заявления в соответствии со статьями 71, 100 Федерального закона от 26.10.2002 № 127-ФЗ «О несостоятельности (банкротстве)» и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Иное видение заявителем обстоятельств спора и толкование норм права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Русалеву Э.А.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