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30.04.2019 в удовлетворении заявления отказано. Суд апелляционной инстанции, перешедший к рассмотрению спора по правилам суда первой инстанции, постановлением от 06.09.2019 названное определение отменил, в удовлетворении заявления отказал. Постановлением суда округа от 29.01.2020 постановление суда апелляционной инстанции отменено, обособленный спор направлен на новое рассмотрение. В кассационной жалобе, поданной в Верховный Суд Российской Федерации, заявитель просит обжалуемые судебные акты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кассационной жалобы не установлено. Разрешая спор и отменяя постановление суда апелляционной инстанции, суд округа руководствовался положениями статей 61.1, 61.2, 213.32 Федерального закона от 26.10.2002 № 127-ФЗ «О несостоятельности (банкротстве)» и исходил из того, что не получили оценки доводы финансового управляющего об отчуждении имущества по оспариваемым сделкам в пользу аффилированных с должником лиц. При таких условиях для устранения допущенных нарушений суд округа направил обособленный спор на новое рассмотрение. Доводы заявителя кассационной жалобы выводы суда округа не опровергают и не свидетельствуют о наличии оснований для передачи жалобы на рассмотрение в судебном заседании. При новом рассмотрении заявитель не лишен возможности приводить названные доводы и представлять доказательства в обоснование своей позиции по спору. В частности, ссылаясь на отсутствие вреда, заявитель вправе подтвердить факт осуществленной по сделке оплаты рыночной стоимости имущества. В таком случае бремя опровержения того, что оплаты не было, лежит на другой стороне спора.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И.А. Букина Российской Федерации Суд: Верховный Суд РФ (подробнее) Истцы: ЗАО " МОСТИНЖСТРОЙ" " MOSTENGSTROY" (подробнее) ООО "МОСТИНЖСТРОЙ" (подробнее) ООО "ТЕХНО-ПРОГРЕСС" (подробнее) Управление Федеральной службы государственной регистрации, кадастра и картографии по Свердловской области (подробнее) ФНС России Межрайонная инспекция №25 по Свердловской области (подробнее) Иные лица: НП "Саморегулируемая организация арбитражных управляющих "Лига" (подробнее) УПФ РФ в Чкаловском районе г. Екатеринбурга (подробнее) Судьи дела: Букина И.А. (судья) (подробнее) Последние документы по делу: Определение от 26 мая 2020 г. по делу № А60-71057/2017 Определение от 25 мая 2020 г. по делу № А60-71057/2017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