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23.10.2020, оставленным без изменения постановлением Десятого арбитражного апелляционного суда от 04.02.2021, отказано в удовлетворении заявления Межрайонной инспекции Федеральной налоговой службы России № 17 по Московской области о включении в реестр требования в размере 2 905 330 рублей 94 копеек во вторую очередь удовлетворения, требования в размере 270 725 рублей 40 копеек пеней – в третью очередь. Постановлением Арбитражного суда Московского округа от 18.06.2021 определение от 23.10.2020 и постановление апелляционного суда от 04.02.201 отменены, дело направлено на новое рассмотрение в суд первой инстанции. В кассационной жалобе Филимонов М.И. просит отменить постановление окружного суда, ссылаясь на установление нижестоящими судами необходимых для разрешения спора обстоятельств.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необходимых для правильного разрешения спора обстоятельств,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Филимонову Марату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