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Фонд капитального ремонта многоквартирных домов города Москвы (далее – Фонд) обратился в Арбитражный суд города Москвы с иском к обществу с ограниченной ответственностью «СУ555» (далее – Общество) и ассоциации в области строительства «Саморегулируемая организация «Альянс Строителей» (далее – Ассоциация) о взыскании 16 619 рублей 74 копеек убытков. Решением Арбитражного суда города Москвы от 28.10.2020, оставленным без изменения постановлением Девятого арбитражного апелляционного суда от 02.02.2021 и постановлением Арбитражного суда Московского округа от 02.06.2021,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к спорным правоотношениям не подлежит применению статья 60 Градостроительного кодекса Российской Федерации (далее – Градостроительный кодекс), спорные 2 правоотношения регулируются статьями 1081, 1082 Гражданского кодекса Российской Федерации (далее – Гражданский кодекс).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Фондом (заказчик) и Обществом (генподрядчик) заключен договор от 21.10.2015 № 21-000076-15 на выполнение работ по капитальному ремонту общего имущества многоквартирных домов, в том числе, расположенного по адресу: г. Москва, ул. Новая Башиловка, д. 6 (далее – МКД), согласно которому заказчик поручает, а генподрядчик принимает на себя обязательство своими силами и средствами и/или силами привлеченных субподрядных организаций, за свой счет, с использованием собственных материалов, конструкций, изделий и оборудования выполнить весь комплекс работ по капитальному ремонту общего имущества в указанном МКД. Общество с 22.09.2009 по 28.12.2018 являлось членом Ассоциации. Актом комиссионного обследования, рекламационным актом от 26.10.2018, актом осмотра от 14.11.2018, установлено, что в результате разрушения напольного покрытия балкона в квартире № 109 МКД, при осадках происходит залив балкона квартиры № 105, в результате чего повреждена плита и отделка балкона квартиры № 105. Обществу 26.10.2018 предписывалось устранить выявленные недостатки и решить вопрос о возмещении материального ущерба собственнику до 02.11.2018. Однако в установленные в акте сроки генподрядчик к выполнению работ по устранению недостатков (дефектов) не приступил, ущерб собственнику не возместил. В связи с тем, что Общество к выполнению работ по устранению недостатков (дефектов) не приступило, возмещение вреда собственнику не осуществило, Фонд урегулировал разногласия собственными силами. Между Фондом и Больших Еленой Николаевной, являющейся собственником квартиры № 105 МКД заключено соглашение, согласно которому истец в течение 10 рабочих дней с момента подписания документа обязуется обратиться в арбитражный суд с иском к подрядной организации, выполнявшей по поручению Регионального оператора капитальный ремонт общего имущества в МКД, о компенсации Региональному оператору будущих убытков в размере суммы денежных средств, подлежащей выплате собственнику. 3 Ссылаясь на указанные обстоятельства, Фонд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322, 382 Гражданского кодекса, статьями 55.16, 60 Градостроительного кодекса, статьей 182 Жилищного кодекса Российской Федерации, суды удовлетворили заявленные требования, придя к выводу, что Ассоциация, членом которой являлся генподрядчик, несет солидарную ответственность с Обществом, причинившим вред собственнику квартиры вследствие некачественного выполнения работ по капитальному ремонту.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ассоциации в области строительства «Саморегулируемая организация «Альянс Строителей»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