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октября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Приморского края от 08.12.2020, оставленным без изменения постановлением Пятого арбитражного апелляционного суда от 17.02.2021, с компании в пользу общества взыскано 4 000 000 руб. 80 коп. долга, в удовлетворении остальной части исковых требований отказано. Постановлением Арбитражного суда Дальневосточного округа от 11.06.2021 решение суда первой инстанции и постановление суда апелляционной инстанции отменены, в удовлетворении исковых требований отказано; распределены судебные расходы по уплате государственной пошлины. В кассационной жалобе, поданной в Верховный Суд Российской Федерации, общество просит отменить постановление суда округа, ссылаясь на его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состоявшегося по делу судебного акта и доводов кассационной жалобы не установлено. Отменяя решение суда первой инстанции, постановление суда апелляционной инстанции и отказывая в удовлетворении исковых требований, суд округа руководствовался статьями 49, 51 Гражданского кодекса Российской Федерации и исходил из того, что на момент фактического выполнения спорных работ (2018 год) общество как юридическое лицо не существовало и не обладало гражданской правосубъектностью, поскольку запись о его создании внесена в Единый государственный реестр юридических лиц 26.02.2019; так как представленные обществом доказательства выполнения спорных работ не отвечают признаку допустимости, оснований для удовлетворения исковых требований не имеется. При этом суд округа отметил, что в судебных заседаниях апелляционного и окружного судов, а также в отзыве на кассационную жалобу представителем общества подтвержден факт выполнения спорных работ в 2018 году иным лицом. Доводы кассационной жалобы не подтверждают существенных нарушений судом округа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«Хогконстракшен»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