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30.11.2020, оставленным без изменения постановлением Семнадцатого арбитражного апелляционного суда от 17.02.2021, общество привлечено к ответственности по части 15 статьи 19.5 Кодекса Российской Федерации об административных 2 правонарушениях и ему назначено наказание в виде штрафа в размере 300 000 рублей. Постановлением Арбитражного суда Уральского округа от 09.06.2021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неисполнения обществом в установленный срок (до 01.09.2020) предписания об устранении выявленных нарушений при осуществлении передачи электрической энергии. Оценив представленные доказательства и установив, что предписание об устранении выявленных нарушений признано законным в рамках иного арбитражного дела, руководствуясь положениями Федерального закона от 27.12.2002 № 184-ФЗ «О техническом регулировании», Постановления Правительства Российской Федерации от 01.12.2009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соответствии», ГОСТ Р 58289-2018 «Оценка соответствия. Правила сертификации электрической энергии», суды пришли к выводу о наличии в действиях общества состава правонарушения, ответственность за совершение которого предусмотрена частью 15 статьи 19.5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доводы, которые являлись предметом рассмотрения судов по настоящему делу и получили надлежащую правовую оценку применительно 3 к установленным обстоятельствам, связанным с наличием у административного органа правовых оснований для выдачи оспариваемого предписания в связи с осуществлением обществом передачи электрической энергии без сертификата соответствия на эту энергию, и его неисполнением. Процедура и срок давности привлечения к ответственности соблюдены. Штраф назначен судом в пределах санкции нормы. Оснований для применения положений статьи 2.9 Кодекса Российской Федерации об административных правонарушениях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