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22.10.2020, оставленным без изменения постановлением Девятого арбитражного апелляционного суда от 05.02.2021 и постановлением Арбитражного суда Московского округа от 15.06.2021,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заявленные требования.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налоговым органом по результатам камеральных налоговых проверок представленных обществом уточненных налоговых деклараций по налогу на добавленную стоимость (далее - НДС) за 3 и 4 кварталы 2018 года составлены соответствующие акты и вынесены решения об отказе в привлечении к ответственности за совершение налогового правонарушения. При проведении проверок инспекцией установлено необоснованное уменьшение подлежащей уплате в бюджет суммы налога в связи с отсутствием оснований для применения положений статьи 149 Налогового кодекса Российской Федерации (далее - Налоговый кодекс). При этом общество относило входящий в стоимость годных остатков транспортных средств НДС к затратам по налогу на прибыль организаций. Не согласившись с решениями инспекции, общество обратилось в арбитражный суд. Отказывая в удовлетворении требований, суды первой и апелляционной инстанций, руководствуясь положениями Налогового кодекса, Закона Российской Федерации от 27.11.1992 № 4015-1 «Об организации страхового дела в Российской Федерации», Положением Банка России от 22.09.2015 № 492-П «Отраслевой стандарт бухгалтерского учета основных средств, нематериальных активов, инвестиционного имущества, долгосрочных активов, предназначенных для продажи, запасов, средств труда и предметов труда, полученных по договорам отступного, залога, назначение которых не определено, имущества и (или) его годных остатков, полученных в связи с отказом страхователя (выгодоприобретателя) от права собственности на застрахованное имущество, в некредитных финансовых организациях», пришли к выводу о том, что ненормативные правовые акты налогового органа соответствуют положениям действующего законодательства и не нарушают права и законные интересы общества, с чем согласился суд округа. 3 Судебные инстанции исходили из того, что общество неправомерно не исчисляло НДС по операциям, связанным с приобретением годных остатков транспортных средств, ошибочно полагая, что в рассматриваемом споре подлежат применению положения статьи 149 Налогового кодекса. Суды указали, что общество неправомерно одновременно учитывало в полном объеме НДС в составе затрат при исчислении налога на прибыль и при определении налоговой базы по НДС в виде разницы между ценой реализации имущества с учетом уплаченного налога и стоимостью реализуемого имущества. Доводы общества, изложенные в кассационной жалобе, в том числе о наличии двойного налогообложения в рассматриваемом споре, являлись предметом рассмотрения судов и получили надлежащую правовую оценку, выражают несогласие с установленными фактическими обстоятельствами дела, направлены на их переоценку, не подтверждают существенных нарушений норм материального и процессуального права, повлиявших на исход дела, основаны на ином толковании норм налогового законодательства,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«Согласие»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