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14.09.2020, оставленным без изменения постановлением Пятнадцатого арбитражного апелляционного суда от 04.03.2021 и постановлением Арбитражного суда Северо-Кавказского округа от 10.06.2021,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предпринимателя за период с 01.01.2014 по 31.12.2016 инспекцией составлен акт от 08.08.2018 № 09-1-31/4 и вынесено решение о доначислении 285 194 рублей налога на добавленную стоимость (далее - НДС), 49 622 777 рублей налога на доходы физических лиц (далее - НДФЛ), 15 257 397 рублей пеней и 19 963 188 рублей 40 копеек штрафа. Не согласившись с решением инспекции, предприниматель обратился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у инспекции правовых оснований для принятия оспоренного решения. Судом установлено, что с целью минимизации налогообложения, предприниматель в качестве промежуточных, формально вовлеченных звеньев, привлек ближайших родственников, зарегистрированных в качестве индивидуальных предпринимателей и применяющих упрощенную систему налогообложения (далее - УСН) - ФИО2 (отец), ФИО3 (мать), ФИО4 (супруга). При этом ФИО1 регистрировался в качестве индивидуального предпринимателя после признания за ним права собственности на квартиры в построенных домах, использовал УСН с объектом налогообложения - доходы. ИП ФИО2, ИП ФИО3, ИП ФИО4 на время строительства применяли налоговый режим УСН с объектом налогообложения - доходы, уменьшенные на величину понесенных расходов; в период, когда осуществлялась реализация квартир, указанные предприниматели применяли УСН с объектом налогообложения - доходы. При регистрации в качестве предпринимателей налогоплательщиком и ИП ФИО2, ИП ФИО3 и ИП ФИО4 заявлялся один и тот же вид деятельности - «строительство зданий и сооружений». В проверяемом периоде с 01.01.2014 по 03.10.2016 предприниматели не имели трудовых ресурсов, налогоплательщик не имел наемного персонала, не выступал налоговым агентом по НДФЛ, не уплачивал страховые взносы за физических лиц в Пенсионный фонд Российской Федерации, не заключал договоры с подрядными организациями на ведение строительных работ. При этом ИП ФИО2 также, не имея трудовых ресурсов в проверяемом периоде заключал договоры строительного подряда на ведение строительных работ с ООО «Финанс Строй» и ООО «Билдинг Крафт», не осуществляющими строительство многоквартирных домов; указанные организации использовались с целью создания фиктивного документооборота для получения разрешений на ввод объектов в эксплуатацию, а также с целью вывода из оборота наличных денежных средств. Кроме того, судом установлены иные обстоятельства, свидетельствующие о применении предпринимателями схемы «дробления бизнеса». Установив указанные обстоятельства, суд пришел к выводу о совершении заявителем действий, направленных на дробление бизнеса с целью занижения доходов путем привлечения подконтрольных ему организаций, не имеющих возможности осуществлять самостоятельно предпринимательскую деятельность ввиду отсутствия для этого условий. Суды апелляционной инстанции и округа поддержали выводы суда первой инстанции.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Межрайонная инспекция Федеральной налоговой службы России №17 по Краснодарскому краю (подробнее) МИФНС России №17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