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01.12.2020, оставленным без изменения постановлением Пятого арбитражного апелляционного суда от 12.02.2021, иск удовлетворен. 2 Постановлением Арбитражного суда Дальневосточного округа от 04.06.2021 указанные судебные акты оставлены без изменения. Учреждение обратилось в Верховный Суд Российской Федерации с кассационной жалобой, ссылаясь на допущенные, по его мнению, существенные нарушения норм материального и процессуального права.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выявлено. Оценив представленные доказательства, руководствуясь статьями 15, 393 Гражданского кодекса Российской Федерации, статьей 6 Федерального закона от 29.12.2006 № 255-ФЗ «Об обязательном социальном страховании на случай временной нетрудоспособности и в связи с материнством», статьей 12 Федерального закона от 16.07.1999 № 165-ФЗ «Об основах обязательного социального страхования», суды удовлетворили иск, признав доказанным наличие причинно-следственной связи между причиненными убытками и действиями страхователя по предоставлению недостоверных сведений в отношении застрахованного лица, что повлекло излишнюю уплату суммы пособия по временной нетрудоспособности. Доводы кассационной жалобы были предметом исследования судов и получили исчерпывающую правовую оценку с учетом возложения на страхователя ответственности за достоверность представленных в фонд сведений. При этом по смыслу положений части 1 статьи 291.1, части 7 статьи 291.6, статьи 291.11 АПК РФ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3 невозможны восстановление и защита нарушенных прав и законных интересов заявителя в сфере предпринимательской и иной экономической деятельности. Учитывая, что заявитель не лишен возможности обратиться в суд общей юрисдикции с соответствующим заявлением к застрахованному лицу,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