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27.09.2019, оставленным без изменения постановлением Девятого арбитражного апелляционного суда от 18.12.2019, первоначальный иск удовлетворен, в удовлетворении встречного иска отказано. Постановлением Арбитражного суда Московского округа 19.06.2020 года указанные судебные акты в части взыскания по первоначальному иску пени и штрафа отменены, дело в указанной части направлено на новое рассмотрение, в остальной части судебные акты оставлены без изменения. При новом рассмотрении дела решением Арбитражного суда города Москвы от 04.12.2020, оставленным без изменения постановлением Девятого арбитражного апелляционного суда от 26.02.2021 с общества взыскано 105 479,73 рубля пени, в остальной части иска отказано. Постановлением Арбитражного суда Московского округа от 22.06.2021 названные судебные акты оставлены без изменения. ФСБ России обратилась в Верховный Суд Российской Федерации с кассационной жалобой, в которой просит принятые при новом рассмотрении дела судебные акты отменить в части отказа в иске, считая их незаконными и необоснованными, и принять по делу новый судебный акт об удовлетворении требований о взыскании штрафа в размере 1 434 348,9 рублей и пени в размере 1 412 943,59 рублей.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309 , 330 , 333 , 765 Гражданского кодекса Российской Федерации, статей 34, 95 Федерального Закона Российской Федерации от 05.04.2013 № 44- ФЗ «О контрактной системе в сфере закупок товаров, работ, услуг для обеспечения государственных и муниципальных нужд», суды удовлетворили первоначальный иск частично, отказали в удовлетворении встречного иска, признав, что общество ненадлежащим образом исполнило обязательства, и снизив размер неустойки в порядке статьи 333 Гражданского кодекса Российской Федерации. Доводы жалобы были предметом исследования судов и получили исчерпывающую правовую оценку с учетом конкретных установленных обстоятельств, связанных с действиями сторон при исполнении контракта и представленных доказательств,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Федеральная Служба Безопасности Российской Федерации (подробнее) Ответчики: ООО ВАМЕКС (подробнее) Судьи дела: Першутов А.Г.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