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23.12.2020, оставленным без изменения постановлением Двенадцатого арбитражного апелляционного суда от 19.02.2021, в удовлетворении требований отказано. 2 Постановлением Арбитражного суда Поволжского округа от 04.06.2021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пользовании обществом недрами с целью добычи полезного ископаемого, в том числе использование отходов добычи полезных ископаемых и связанных с ней перерабатывающих производств в отсутствие соответствующей лицензии на пользование недрами. Частью 1 статьи 7.3 Кодекса Российской Федерации об административных правонарушениях предусмотрена административная ответственность за пользование недрами без лицензии на пользование недрами, за исключением случаев, предусмотренных статьей 7.5 настоящего Кодекса. Оценив представленные доказательства, руководствуясь положениями Закона Российской Федерации от 21.02.1992 № 2395-1 «О недрах», с учетом Положения о порядке лицензирования пользования недрами, утвержденного Постановлением Верховного Совета Российской Федерации от 15.07.1992 № 3314-1,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7.3 Кодекса Российской Федерации об административных правонарушениях. Судами установлено, что процедура и срок давности привлечения к административной ответственности соблюдены. При этом административное наказание в виде штрафа назначено в соответствии с положениями статьи 4.1 Кодекса Российской Федерации об административных правонарушениях в минимальном размере санкции нормы части 1 статьи 7.3 Кодекса Российской Федерации об административных правонарушениях, оснований для применения положений статьи 2.9 Кодекса Российской Федерации об административных правонарушениях о малозначительности правонарушения, а также для замены назначенного административным органом наказания на предупреждение не имеется. Доказательств, свидетельствующих о принятии обществом всех зависящих от него мер для соблюдения законодательства о недрах не установлено, событие правонарушения в жалобе не оспаривается. Кроме того, основанием для отказа в удовлетворении заявленных обществом требований послужил установленный судом первой инстанции факт пропуска при обращении с заявлением об оспаривании постановления административного органа срока, предусмотренного частью 2 статьи 208 Арбитражного процессуального кодекса Российской Федерации и частью 1 статьи 30.3 Кодекса Российской Федерации об административных правонарушениях. 3 Доводы жалобы относительно замены меры административного наказания на предупреждение, а также наличия оснований для восстановления срока на обжалование постановления административного органа направлены на переоценку доказательств и установление иных фактических обстоятельств, что не отнесено к полномочиям Верховного Суда Российской Федерации.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