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Республики Крым от 28.08.2020 иск общества удовлетворен. Постановлением Двадцать первого арбитражного апелляционного суда от 22.01.2021 решение суда первой инстанции отменено, в удовлетворении иска отказано. Постановлением Арбитражного суда Центрального округа от 08.06.2021 постановление суда апелляционной инстанции отменено, решение Арбитражного суда Республики Крым от 28.08.2020 оставлено в силе. В кассационных жалобах, поданных в Верховный Суд Российской Федерации, заявители ставят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(главный распорядитель) и обществом (получатель субсидии) заключено соглашение о предоставлении из бюджета муниципального образования городской округ Симферополь Республики Крым субсидии юридическим лицам и индивидуальным предпринимателям на возмещение недополученных доходов в связи с предоставлением мер социальной поддержки по льготному проезду отдельным категориям граждан. Кроме того, обществом (принципал) и предприятием (агент) заключен агентский договор, по условиям которого должностное лицо агента, уполномоченное на проведение контрольных функций, при отправлении транспортного средства принципала в рейс осуществляет действия по контролю у пассажиров наличия проездных документов. В обоснование иска общество указывает на ненадлежащее исполнение работниками предприятия своих обязанностей, повлекшее причинение ему 3 убытков как получателю субсидии на возмещение недополученных доходов в связи с перевозкой льготных категорий граждан. Исследовав и оценив представленные в материалы дела доказательства, руководствуясь положениями статей 15, 393, 1064, 1068, 1082 Гражданского кодекса Российской Федерации, суд первой инстанции пришел к выводу о наличии оснований для удовлетворения иска. Суд исходил из ненадлежащего исполнения предприятием обязательств по агентскому договору (наличие в предоставленных ответчиком выписках из ведомости кассовой продажи билетов ошибок, которые допущены при их заполнении билетными кассирами), что привело к возникновению у общества убытков в заявленном размере. Апелляционный суд поддержал позицию суда первой инстанции о том, что невозможность возмещения обществу полной суммы реализованных льготным категориям граждан билетов связана именно с ошибками, допущенными кассирами предприятия при внесении сведений о документах, подтверждающих право на льготный проезд. При этом отменяя решение суда первой инстанции, суд апелляционной инстанции проанализировал условия агентского договора и применил к спорным правоотношениям положения абзаца первого пункта 1 статьи 394 Гражданского кодекса Российской Федерации. Установив, что неустойка, предусмотренная договором за нарушение обязательств, является зачетной по отношению к убыткам, а не альтернативной, при этом полностью покрывает размер заявленных убытков согласно расчету, представленному обществом, апелляционный суд отказал в удовлетворении иска. Суд округа не согласился с указанным выводом суда апелляционной инстанции. Учитывая установленные судами обстоятельства, суд кассационной инстанции пришел к выводу о том, что условия агентского договора о штрафе не могут квалифицироваться в условия, которыми ограничено право на полное возмещение убытков в отсутствие прямого указания об этом. Доводы, изложенные в кассационных жалобах, не опровергают выводы судов, сделанные на основании правильного применения норм права к установленным обстоятельствам дела. Несогласие предприятия и министерства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 на рассмотрение в 4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Республики Крым «Крымавтотранс» и Министерству транспорта Республики Крым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