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10.11.2020, оставленным без изменения постановлением Девятого арбитражного апелляционного суда от 19.02.2021, требования удовлетворены. Постановлением Арбитражного суда Московского округа от 07.06.2021 указанные судебные акты оставлены без изменения. 2 В кассационной жалобе, поступившей в Верховный Суд Российской Федерации, фонд просит отменить состоявшиеся по делу судебные акты, считая их незаконными и необоснованными.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руководствуясь положениями Федерального закона от 29.11.2010 № 326-ФЗ «Об обязательном медицинском страховании в Российской Федерации», Правил обязательного медицинского страхования, утвержденных приказом Минздравсоцразвития России от 28.02.2011 № 158н, суды удовлетворили требования, признав доказанным факт оказания обществом услуг и нарушение фондом обязательств по их оплате. Обжалуя судебные акты в Верховный Суд Российской Федерации, фонд приводит доводы, которые являлись предметом рассмотрения судов и получили надлежащую правовую оценку применительно к установленным фактическим обстоятельствам дела, связанным с наличием у фонда перед обществом задолженности в заявленном размере. Размер задолженности фонда перед обществом установлен судами на основании представленных доказательств, а также с учетом пояснений и возражений сторон. Оценка какого-либо доказательства, сделанная судом не в пользу стороны, представившей эти доказательства, не свидетельствует об отсутствии как таковой оценки доказательства со стороны суда. При этом при установленных обстоятельствах отказа истца от иска в связи с добровольным удовлетворением требований ответчиком после обращения истца в суд судебные издержки правомерно взысканы с ответчика.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3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