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20.10.2020, оставленным без изменения постановлением Первого арбитражного апелляционного суда от 20.02.2021, заявленные требования удовлетворены, арбитражный управляющий привлечен к административной ответственности, предусмотренной частью 3.1 статьи 14.13 Кодекса Российской Федерации об административных правонарушениях и ему назначено административное наказание в виде дисквалификации на срок шесть месяцев. Постановлением Арбитражного суда Волго-Вятского округа от 17.06.2021 указанные судебные акты оставлены без изменения. 2 Арбитражный управляющий обратился в Верховный Суд Российской Федерации с кассационной жалобой, в которой просит отменить состоявшиеся по делу судебные акты,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ненадлежащего исполнения арбитражным управляющим обязанностей в деле о банкротстве, а именно непринятие мер по реализации имущества должника, нарушение срока размещения сведений о результатах инвентаризации.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и установив наличие квалифицирующего признака - повторности совершения административного правонарушения, руководствуясь положениями Федерального закона от 26.10.2002 № 127-ФЗ «О несостоятельности (банкротстве)», суды первой и апелляционной инстанций пришли к выводу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при этом не установили наличия существенных нарушений процессуальных требований при вынесении определения о возбуждении дела об административном правонарушении, в связи с чем привлекли арбитражного управляющего к административной ответственности. Вина арбитражного управляющего установлена, процедура и срок давности привлечения к административной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не выявлено. Доводы, изложенные в кассационной жалобе, являлись предметом рассмотрения судов и им дана надлежащая правовая оценка, не согласиться с которой оснований не имеется. 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