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04.02.2021, оставленным без изменения постановлением Девятого арбитражного апелляционного суда от 06.04.2021, в удовлетворении требований отказано. 2 Постановлением Арбитражного суда Московского округа от 20.07.2021 указанные судебные акты оставлены без изменения. Общество обратилось в Верховный Суд Российской Федерации с кассационной жалобой, в которой просит состоявшиеся по делу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привлечения к ответственности послужил выявленный административным органом факт несоответствия пищевой продукции, реализуемой в принадлежащих обществу магазинах, требованиям технических регламентов, что создало угрозу причинения вреда жизни и здоровью граждан. Частью 1 статьи 14.43 Кодекса Российской Федерации об административных правонарушениях установлена административная ответственность за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статьями 6.31, 9.4, 10.3, 10.6, 10.8, частью 2 статьи 11.21, статьями 14.37, 14.43.1, 14.44, 14.46, 14.46.1, 20.4 названного Кодекса. Ответственность за совершение вышеперечисленных действий, повлекших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создавших угрозу причинения вреда жизни или здоровью граждан, 3 окружающей среде, жизни или здоровью животных и растений, предусмотрена частью 2 статьи 14.43 Кодекса Российской Федерации об административных правонарушениях. Оценив представленные доказательства, руководствуясь положениями Технического регламента Таможенного союза ТР ТС 033/2013 «О безопасности молока и молочной продукции», Технического регламента Таможенного союза ТР ТС 021/2011 «О безопасности пищевой продукции», Федерального закона от 27.12.2002 № 184-ФЗ «О техническом регулировании», суды пришли к выводу о наличии в действиях общества состава правонарушения, ответственность за совершение которого предусмотрена частью 2 статьи 14.43 Кодекса Российской Федерации об административных правонарушениях, признав, что общество не обеспечило надлежащий производственный контроль за реализуемой продукцией, тогда как права и интересы потребителей обеспечиваются при условиях контроля качества продукции на всех этапах ее оборота. Судами установлено, что процедура и срок давности привлечения к административной ответственности соблюдены. Приведенные в жалобе доводы, идентичные изложенным в обоснование позиции заявителя при рассмотрении дела, подробно исследованы судами и им дана соответствующая правовая оценка. Выводы судов о пределах административной ответственности производителей не противоречат правовой позиции, изложенной в пункте 40 Обзора судебной практики Верховного Суда РФ № 5 (2017), утв. Президиумом Верховного Суда РФ 27.12.2017, в соответствии с которой субъектом ответственности является лицо, обязанное соблюдать требования технических регламентов применительно к осуществляемой им деятельности.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291.6, 291.8 Арбитражного процессуального кодекса Российской Федерации, судья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