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Выкса</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21 февраля 2020 г. по делу № А43-5996/2018 Верховный Суд Российской Федерации - Экономическое Суть спора: Банкротство, несостоятельность 79003_1406748 ВЕРХОВНЫЙ СУДРОССИЙСКОЙ ФЕДЕРАЦИИ № 301-ЭС19-27945 ОПРЕДЕЛЕНИЕ г. Москва21 февраля 2020 г. Судья Верховного Суда Российской Федерации Разумов И.В., рассмотрев кассационную жалобу управления Пенсионного фонда Российской Федерации в городском округе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финансовый управляющий обратился в суд с заявлением о понуждении Управления производить перечисление пенсии ФИО1 на специальный расчетный счет, открытый финансовым управляющим на имя должника. Определением Арбитражного суда Нижегородской области от 29.05.2019, оставленным без изменения постановлениями Первого арбитражного апелляционного суда от 16.08.2019 и Арбитражного суда Волго-Вятского округа от 07.11.2019, заявленные требования удовлетворены. В кассационной жалобе, поданной в Верховный Суд Российской Федерации, заявитель просит обжалуемые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заявителя не установлено. Разрешая спор, суды руководствовались положениями главы X Федерального закона от 26.10.2002 № 127-ФЗ «О несостоятельности (банкротстве)», пунктов 12, 13 статьи 21 Федерального закона от 28.12.2013 № 400-ФЗ «О страховых пенсиях» и исходили из того, что пенсия должника подлежит включению в конкурсную массу (за вычетом суммы, которая из массы исключается, например, прожиточного минимума) и потому она подлежит перечислению на специальный счет, открытый финансовым управляющим в рамках реализации возложенных на него полномочий. Доводы заявителя не свидетельствуют о нарушении судами норм материального права и (или) норм процессуального права и не могут служить основанием для отмены обжалуемых судебных актов. Вопреки возражениям заявителя Федеральный закон от 03.10.2018 № 350-ФЗ не влечет изменения существующего порядка распоряжения финансовым управляющим имуществом должника (в том числе пенсии), составляющего в соответствии со статьей 213.25 Закона о банкротстве конкурсную массу – в соответствии со специальным правовым регулированием право выбора способа получения пенсии в ситуации банкротства физического лица перешло к финансовому управляющему. Права же ФИО1 на получение гарантированного страхового обеспечения по обязательному социальному страхованию (пенсии) в данном случае сохранились. На основании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ПАО "Сбербанк России"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