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Гуляев Виталий Борисович обратился в суд с заявлением о признании недействительным постановления администрации от 31.07.2015 № 796 в части прекращения права хозяйственного ведения на ранее переданное должнику имущество и передаче его в муниципальную собственность Пестовского муниципального района, применении последствий недействительности сделки в виде взыскания с администрации в конкурсную массу действительной стоимости изъятого имущества в размере 2 720 400 рублей. Определением Арбитражного суда Новгородской области от 06.08.2020, оставленным без изменения постановлениями Четырнадцатого арбитражного апелляционного суда от 05.03.2021 и Арбитражного суда Северо-Западного округа от 11.06.2021, заявление удовлетворено. В кассационной жалобе, поданной в Верховный Суд Российской Федерации, заявитель просит полностью отменить названные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167 Гражданского кодекса Российской Федерации, пункта 2 статьи 61.2 Федерального закона от 26.10.2002 № 127-ФЗ «О несостоятельности (банкротстве)», пришли к выводу об обоснованности заявления, указав на следствие сделки – причинение вреда имущественным правам кредиторов должника, правомерно применив последствия недействительности.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Пестовского муниципального района Новгородской области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