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Ружанская Мария Васильевна на основании договора цессии от 21.12.2017 № 1 обратилась в Арбитражный суд города Москвы с иском о взыскании с акционерного общества «ВЭБ-Лизинг» 5 774 632 рублей 21 копейки убытков в виде уплаченных лизинговых платежей по договорам лизинга от 28.11.2016 № Р16-22251-ДЛ, от 28.11.2016 № Р16-22252-ДЛ, от 05.12.2016 № Р16-22801-ДЛ, от 12.12.2016 № Р16-23155-ДЛ и процентов за пользование чужими денежными средствами за период с 25.07.2017 по день фактического исполнения обязательства. Решением Арбитражного суда города Москвы от 09.12.2020 в удовлетворении иска отказано. Постановлением Девятого арбитражного апелляционного суда от 19.02.2021 решение суда первой инстанции оставлено без изменения. Арбитражный суд Московского округа постановлением от 16.06.2021 указанные судебные акты оставил без изменения. 2 Индивидуальный предприниматель Ружанская Мария Васильевна обратилась в Судебную коллегию Верховного Суда Российской Федерации с кассационной жалобой и дополнением к ней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168, 421, 450.1 Гражданского кодекса Российской Федерации, статьей 13 Федерального закона от 29.10.1998 № 164-ФЗ «О финансовой аренде (лизинге)», разъяснениями, изложенным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установив, что условия договоров финансовой аренды (лизинга) приняты истцом (лизингополучателем) без замечаний, ответчик (лизингодатель) вправе расторгнуть договоры лизинга в одностороннем порядке в случае расторжения с лизингополучателем любого из договоров лизинга, лизингополучателем допущено нарушение сроков уплаты лизинговых платежей по одному из договоров, суды пришли к выводу об избрании истцом ненадлежащего способа защиты нарушенного права путем взыскания убытков в виде уплаченных всех лизинговых платежей, поскольку данные суммы подлежат учету при расчете сальдо совместно с иными обязательствами сторон. При этом судами принято во внимание, что истец ранее обращался в суд с требованиями о взыскании неосновательного обогащения по договорам лизинга с расчетом сальдо встречных обязательств по делам № А40-201389/2019, № А40-280620/2019, № А40-338087/2019. Доводы жалобы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Ружанской Марии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