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16.11.2020, оставленным без изменения постановлением Тринадцатого арбитражного апелляционного суда от 04.02.2021, оспариваемое постановление изменено в части назначенного наказания, размер штрафа снижен до 250 000 рублей. Постановлением Арбитражного суда Северо-Западного округа от 26.05.2021 указанные судебные акты оставлены без изменения. Общество в кассационной жалобе просит названные судебные акты отменить, считая их принятыми с существенными нарушениями норм материального и процессуального права. При рассмотрении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грубого нарушения требований промышленной безопасности при эксплуатации опасного производственного объекта, что привело к возникновению непосредственной угрозы жизни или здоровью людей. Частью 3 статьи 9.1 Кодекса Российской Федерации об административных правонарушениях установлена ответственность за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Федерального закона от 04.05.2011 №99-ФЗ «О лицензировании отдельных видов деятельности», Положения о лицензировании эксплуатации взрывопожароопасных и химически опасных производственных объектов I, II и III классов опасности, утвержденного постановлением Правительства Российской Федерации от 10.06.2013 № 492, 3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утвержденных приказом Федеральной службы по экологическому, технологическому и атомному надзору от 11.03.2013 № 96, суды пришли к выводу о наличии в действиях общества состава правонарушения, ответственность за совершение которого предусмотрена частью 3 статьи 9.1 Кодекса Российской Федерации об административных правонарушениях, установив, что общество при эксплуатации принадлежащего ему на праве хозяйственного ведения опасного производственного объекта не приняло должным образом мер по соблюдению требований вышеуказанных нормативных актов. Доказательств невозможности соблюдения приведенных правил в силу чрезвычайных событий и обстоятельств, которые общество не могло предвидеть и предотвратить при соблюдении той степени заботливости и осмотрительности, которая от него требовалась, не имеется.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судами не установлено. Доводы жалобы повторяют позицию общества по делу, являлись предметом рассмотрения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