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26.01.2021, оставленным без изменения постановлениями Девятого арбитражного апелляционного суда от 13.04.2021 и Арбитражного суда Московского округа от 22.06.2021, исковые требования удовлетворены. В кассационной жалобе, поданной в Верховный Суд Российской Федерации, САО «ВСК»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«Вайлдберриз» (страхователь) и САО «ВСК» (далее - страховщик) заключен генеральный полис от 27.12.2017 № 170E013GR1323 страхования грузов (договор страхования). Указывая на то, что в период действия договора страхования произошло событие, имеющее признаки страхового случая, при этом страховщик, рассмотрев заявление страхователя о страховом случае, отказал в выплате страхового возмещения, ООО «Вайлдберриз» обратилось в арбитражный суд. Исследовав и оценив представленные в материалы дела доказательства, руководствуясь положениями статей 309 , 310 , 421 , 431 , 929 , 942 Гражданского кодекса, пункта 2 статьи 9 Закона Российской Федерации от 27.11.1992 № 4015-1 «Об организации страхового дела в Российской Федерации», договором страхования, суды пришли к выводу о наличии оснований для удовлетворения иска. Судебные инстанции исходили из нарушения обязательств со стороны САО «ВСК» по выплате страхового возмещения. При исследовании обстоятельств дела установлено что событие, заявленное как страховое, соответствует критериям страхового случая; обстоятельства, освобождающие страховщика от выплаты страхового возмещения отсутствуют; хищение имущества страхователя произошло без его ведома, как юридического лица, вследствие преступного умысла и носило корыстный и злонамеренный характер. Доводы, изложенные в кассационной жалобе, повторяют позицию САО «ВСК»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"Вайлдберриз" (подробнее) Ответчики: АО Страховое "ВСК"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