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«Щекино-Терминал» (далее – Терминал) обратилось в Арбитражный суд города Санкт-Петербурга и Ленинградской области с иском к обществу с ограниченной ответственностью «Волхонка-Автосервис» (далее – Автосервис) и обществу с ограниченной ответственностью «Правда» (далее – Общество) о признании недействительным договора об уступке прав от 15.11.2019 и применении последствий его недействительности. Решением Арбитражного суда города Санкт-Петербурга и Ленинградской области от 07.10.2020, оставленным без изменения постановлением Тринадцатого арбитражного апелляционного суда от 27.04.2021 и постановлением Арбитражного суда Северо-Западного округа от 13.07.2021,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настаивает, что вексель, на основании которого Общество приобрело уступаемое Автосервисом право требования, выдан иному лицу – обществу с ограниченной ответственностью «Прок-Тор», а погашен – обществом с ограниченной ответственностью "Инвестиционная компания «Импакт-Капитал». По мнению Терминала, суды не учли, что сумма уступаемого требования более чем в 5 раз превышает стоимость встречного предоставления; спорная сделка заключена Обществом и Автосервисом с злоупотреблением правами и направлена на причинение материального ущерба Терминалу.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условиям спорного договора Автосервис (цедент) передал, а Общество (цессионарий) приняло право требования к Терминалу передать: 27 654 литра бензина АИ-95 ЭКО, 22 256 литров бензина АИ-92, 59 687 литров бензина АИ-92 ЭКО и 62 549 литров дизельного топлива, возникшее на основании решения Арбитражного суда Республики Марий Эл от 07.02.2018 по делу № А38-10250/2017. По условиям пункта 3.2.1 договора за уступку права требования цессионарий рассчитывается с цедентом в течение семи дней путем передачи векселя на 1 000 000 рублей. Вексель от 19.11.2019 серии R-01 N ФСП 10100/14 передан цессионарием цеденту 19.11.2019 по акту приема-передачи. Ссылаясь на то, что договор нарушает права и законные интересы истца и направлен на причинение ему имущественного вреда, Терминал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10, 166, 170, 382, 384, 410, 432 Гражданского кодекса Российской Федерации, разъяснениями, изложенными в Постановлении Пленума Верховного Суда Российской Федерации от 21.12.2017 №54 «О некоторых вопросах применения положений главы 24 Гражданского кодекса Российской Федерации о перемене лиц в обязательствах на основании сделки», суды отказали в удовлетворении требований, придя к выводам о том, что Терминал не является заинтересованным лицом в оспаривании сделки; истец не представил доказательств, что ООО «Волхонка-Автосервис» и ООО «Правда» при заключении договора цессии не имели намерения его исполнять или не 3 исполнили; суды не установили в действиях сторон оспариваемого договора злоупотребления правом. Суды отклонили ссылку истца о том, что по договору от 15.11.2019 отсутствует встречное предоставление, поскольку ООО «Волхонка- Сервис» передан вексель серия №ФСП 10100/14 от 19.11.2019. Действительность данного векселя подтверждена ПАО Банк «ФК Открытие». Ссылка истца на воспрепятствование ответчиками путем заключения договора цессии осуществлению зачета требований между ним и ООО «Волхонка-Автосервис» признана необоснованной, учитывая, что взаимные требования истца и ООО «Волхонка-Автосервис» не являлись однородными (требование истца -оплата вознаграждения за хранение вещей, требование ответчика- передача вещей). До заключения между ООО «Волхонка-Автосервис» и ООО «Правда» договора цессии какого-либо заявления о зачете встречных т требований со стороны истца в адрес ответчика –ООО «Волхонка-Автосервис» не поступали.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«Щекино-Терминал»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