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«Альянс 14» (далее – общество) обратилось в Арбитражный суд Московской области с заявлением к Межрайонной инспекции Федеральной налоговой службы № 20 по Московской области (далее – инспекция), Управлению Федеральной налоговой службы по Московской области (далее – управление) о признании незаконными действий налоговых органов, выразившихся в невозврате излишне взысканной суммы налога на имущество, обязании инспекцию возвратить сумму излишне взысканного налога на имущество в размере 6 936 019 рублей 10 копеек, пени в 2 размере 1 502 977 рублей, штрафа в размере 926 440 рублей с начислением процентов на указанные суммы. Решением Арбитражного суда Московской области от 10.11.2020, оставленным без изменения постановлением Десятого арбитражного апелляционного суда от 10.02.2021, заявленные требования общества удовлетворены. Арбитражный суд Московского округа постановлением от 28.05.2021 отменил указанные судебные акты и направил дело на новое рассмотрение в суд первой инстанции.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На основании установленных судами первой и апелляционной инстанций фактических обстоятельствах дела, связанных с наличием у общества права на возврат излишне взысканных сумм налога, суд округа пришел к выводу о том, что суды не установили обстоятельства, имеющие существенное значение для рассмотрения дела, в частности о том, в какой срок общество должно было узнать о факте излишне взысканного налога с учетом соответствующих решений налогового органа.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направил дело на новое рассмотрение в суд первой инстанции. Обжалуя судебные акты в Верховный Суд Российской Федерации, общество приводит доводы, которые не свидетельствуют о существенных нарушениях судом округа норм материального права и (или) норм 3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Поскольку общество в силу части 1 статьи 41 Арбитражного процессуального кодекса Российской Федерации не лишено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