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«Вест» (далее – Общество)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Комитету по управлению городским имуществом и земельными ресурсами администрации города Нижнего Новгорода (далее – Комитет) о признании договора аренды нежилого помещения от 01.02.2005 № 2/1566 недействительным.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неправомерно не привлек к участию в деле в качестве третьего лица, не заявляющего самостоятельных требований относительно предмета спора, открытое акционерное общество «РЖД», поскольку в период действия договора оно являлось собственником помещения. 2 По мнению Общества, суды неправильно применили срок исковой давности, и необоснованно не приняли во внимание, что договор является мнимым, обладающим также признаками крупной сделки, выходящей за рамки обычной хозяйственной деятельности.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распоряжения от 01.02.2005 № 94 Комитет (арендодатель) и Общество (арендатор) заключили договор аренды нежилого помещения (здания), являющегося муниципальной собственностью города Нижнего Новгорода от 01.02.2005 № 2/1566, по условиям которого арендодатель передал арендатору по акту в аренду на неопределенный срок нежилое помещение N 5 (здание) общей площадью 62,4 кв. м, расположенное по адресу: город Нижний Новгород, Канавинский район, улица Чкалова, 9А, литера А, для размещения офиса. Согласно пункту 4.1 договора ежемесячная арендная плата составляет 17 651 рубль 09 копеек. Объект найма передан арендатору по акту от 02.02.2005. Стороны дополнительным соглашением от 31.08.2005 расторгли договор аренды от 01.02.2005 № 2/1566. Ссылаясь на то, что договор аренды является мнимым и заключен с нарушением требований законодательства о порядке совершения крупных сделок,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168, 170, пунктом 2 статьи 181, статьей 608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разъяснениями, изложенными, изложенными в пункте 12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в пункте 9 постановления Пленума Верховного Суда Российской Федерации от 26.06.2018 №27 «Об оспаривании крупных сделок и сделок, в совершении которых имеется заинтересованность», суды отказали в удовлетворении требований, не установив оснований для признания сделки ничтожной ввиду мнимого характера. Истец не доказал, что подлинная воля сторон не была направлена на создание тех правовых последствий, которые наступают при совершении сделки. 3 Со стороны ООО «Вест» имело место исполнение сделки, истец принял в пользование на условиях аренды спорное нежилое помещение, о чем свидетельствует акт приема-передачи от 02.02.2005 Дополнительным соглашением от 31.08.2005 договор аренды №2/1566 от 01.02.2005 расторгнут. Истцом не представлено доказательств, что оспариваемая сделка совершена за пределами обычной хозяйственной деятельности, является крупной либо обладает признаками сделки с заинтересованностью. Кроме того, суды пришли к выводу о пропуске истцом срока исковой давности на основании пункта 2 статьи 181, статей 195, 196, 197, 199 и 200 Гражданского кодекса, разъяснений, изложенных в пункте 15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