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«Нижегородтеплогаз» обратилось в Арбитражный суд Нижегородской области с иском, уточненным в порядке статьи 49 Арбитражного процессуального кодекса Российской Федерации, о взыскании с акционерного общества «Государственный научно-исследовательский институт «Кристалл» 197 331 рубля убытков в виде стоимости восстановительного ремонта поврежденного имущества и 95 000 рублей расходов по оплате услуг эксперта. К участию в деле в качестве третьих лиц, не заявляющих самостоятельных требований относительно предмета спора, привлечены акционерное общество «Страховое общество газовой промышленности», Комитет по управлению муниципальным имуществом администрации города Дзержинска Нижегородской области, публичное акционерное общество «Газпром газораспределение Нижний Новгород», акционерное общество «Газпром межрегионгаз Нижний Новгород». Решением Арбитражного суда Нижегородской области от 20.11.2020 иск удовлетворен. Постановлением Первого арбитражного апелляционного суда от 04.02.2021 решение суда первой инстанции оставлено без изменения. Арбитражный суд Волго-Вятского округа постановлением от 22.06.2021 указанные судебные акты оставил без изменения. Акционерное общество «Государственный научно-исследовательский институт «Кристалл»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ответчик является владельцем опасного объекта, размер подлежащих взысканию убытков подтвержден документально, доказано наличие причинно-следственной связи между произошедшим на территории ответчика взрывом и возникновением у истца убытков, учитывая, что выплата страхового возмещения произведена страховщиком в пределах установленного договором лимита, руководствуясь положениями статей 15 , 1064 , 1079 Гражданского кодекса Российской Федерации, статьей 8 Федерального закона от 27.07.2010 № 225-ФЗ «Об обязательном страховании гражданской ответственности владельца опасного объекта за причинение вреда в результате аварии на опасном объекте», правовой позицией, изложенной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пришли к выводу о доказанности наличия совокупности обстоятельств, необходимых для применения к ответчику меры ответственности в виде взыскания убытков, связанных с затратами истца на проведение восстановительного ремонта поврежденного имущества. Доводы жалобы, с учетом установленных фактических обстоятельств дела,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в том числе при отказе в удовлетворении ходатайства о назначении судебной экспертизы,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«Государственный научно-исследовательский институт «Кристалл»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"Нижегородтеплогаз" (подробнее) Ответчики: АО "ГосНИИ "Кристалл" (подробнее) Иные лица: АО "Газпром межрегионгаз Нижний Новгород" (подробнее) АО "СОГАЗ" (подробнее) Комитет по управлению муниципальным имуществом Администрации города Дзержинска Нижегородской области (подробнее) ООО "АЛЬТЕРНАТИВА" (подробнее) ООО "Волго-окская экспертная компания" (подробнее) ООО "Нижегородский институт судебных экспертиз" (подробнее) ООО НПО "Эксперт Союз" (подробнее) ООО ЭПЦ "Вектор" (подробнее) ПАО "Газпром газораспределение Нижний Новгород (подробнее) Федеральному бюджетному учреждению "Приволжский региональный центр судебной экспертизы Министерства юстиции Российской Федерации"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Источник повышенной опасности Судебная практика по применению нормы ст. 1079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