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21.08.2020 Кашуашвили Гиорги Петрович признан несостоятельным (банкротом), в отношении него введена процедура реализации имущества, финансовым управляющим утвержден Козлов Игорь Олегович. Кашуашвили Петре обратился в Арбитражный суд города Москвы с заявлением о включении в реестр требований кредиторов должника задолженности по договору займа в размере 13 378 300 рублей. Определением Арбитражного суда города Москвы от 24.12.2020 (с учетом определения суда от 25.01.2021 об исправлении опечатки) в удовлетворении заявления отказано. Постановлением Девятого арбитражного апелляционного суда от 10.03.2021 определение суда первой инстанции оставлено без изменения. Арбитражный суд Московского округа постановлением от 15.06.2021 указанные судебные акты оставил без изменения. 2 Кашуашвили Петре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во включении заявленного требования в реестр требований кредиторов должника, суды руководствовались положениями статей 807, 808, 810 Гражданского кодекса Российской Федерации, статьями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безусловных и достаточных доказательств наличия у кредитора финансовой возможности предоставить заем должнику, фактического наличия денежных средств в размере, позволяющем предоставить должнику заем, доказательств их хранения до момента передачи либо снятия с расчетного счета.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Кашуашвили Петре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