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Левенца Сергея Ивановича муниципальное образование «Город Томск» в лице департамента управления муниципальной собственностью администрации города Томска обратилось в Арбитражный суд Томской области с заявлением о признании права собственности Левенца С.И. на объект незавершенного строительства - нежилое здание (кадастровый номер 70:21:0200021:3160), степень готовности - 5%, площадью 5 296,3 кв. м, расположенный по адресу г. Томск, пр.Кирова, 9, отсутствующим. Определением Арбитражного суда Томской области от 10.12.2020 заявление удовлетворено. Постановлением Седьмого арбитражного апелляционного суда от 17.02.2021 определение суда первой инстанции оставлено без изменения. Арбитражный суд Западно-Сибирского округа постановлением от 28.06.2021 указанные судебные акты оставил без изменения. 2 Левенец Сергей Иванович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130, 131 Гражданского кодекса Российской Федерации, статьей 32 Федерального закона от 26.10.2002 № 127-ФЗ «О несостоятельности (банкротстве)», разъяснениями, изложенными в пункте 52 постановления Пленума Верховного Суда Российской Федерации № 10 и Пленума Высшего Арбитражного Суда Российской Федерации № 22 от 29.04.2010 «О некоторых вопросах, возникающих в судебной практике при разрешении споров, связанных с защитой права собственности и других вещных прав», пункте 38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 25), и исходили из отсутствия объекта недвижимости на спорном земельном участке, свайное поле как совокупность заглубленных в поверхность земли бетонных свай не является конструктивно сложным сооружением и не имеет функциональной завершенности как фундамент, не является самостоятельной недвижимой вещью в значении, придаваемому этому понятию пунктом 38 Постановления № 25. При этом судами установлено, что право аренды земельного участка у должника отсутствует, срок действия разрешения на строительство истек, регистрация в Едином государственном реестре прав права собственности на такой объект нарушает права и законные интересы заявителя, связанные со свободной реализацией правомочий собственника земельного участка, вследствие обременения правом на такой объект. 3 Доводы, изложенные в кассационной жалобе,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Левенцу Сергею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