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22.03.2021, постановление Девятого арбитражного апелляционного суда от 30.04.2021 и постановление Арбитражного суда Московского округа от 22.07.2021 по делу № А40-298902/2018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