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04.10.2019, оставленным без изменения постановлением Восемнадцатого арбитражного апелляционного суда от 04.12.2019, арбитражный управляющий привлечен к административной ответственности, предусмотренной частью 3 статьи 14.13 Кодекса Российской Федерации об административных правонарушениях, и ему назначено наказание в виде предупреждения. Постановлением Арбитражного суда Уральского округа от 13.03.2020 указанные судебные акты отменены, дело направлено на новое рассмотрение в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Направляя дело на новое рассмотрение, суд округа указал, что при новом рассмотрении суду необходимо рассмотреть вопрос о привлечении к участию в деле общества «СИА Интернешнл Екатеринбург» как конкурсного кредитора, обратившегося с жалобой на действия арбитражного управляющего и заявившего о намерении вступить в дело в качестве третьего лица, не заявляющего самостоятельных требований относительно предмета спора, исследовать доводы лиц, участвующих в деле, и представленные ими доказательства, дать им надлежащую правовую оценку, и принять решение в соответствии с нормами материального и процессуального права. При этом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Как отмена судебных актов по жалобе потерпевшего на мягкость наказания нарушает охраняемые законом публичные интересы, и какой защите они подлежат, в жалобе не указано. Доводы жалобы о том, что потерпевшим признается физическое лицо или юридическое лицо, которым административным правонарушением причинен физический, имущественный или моральный вред, сами по себе не опровергают выводы суда округа о неправомерности ограничения прав потерпевшего в арбитражном процессе, в сравнении с правами потерпевшего по делам, непосредственно рассмотренным с применением норм Кодекса Российской Федерации об административных правонарушениях. При этом административный орган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"СИА Интернейшнл-Екатеринбург" (подробнее) Управление Федеральной службы государственной регистрации, кадастра и картографии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