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05.04.2021, оставленным без изменения постановлением Арбитражного суда Дальневосточного округа от 15.06.2021, утверждено мировое соглашение от 24.02.2021, производство по делу прекращено. В кассационной жалобе, поданной в Верховный Суд Российской Федерации, заявители просят отменить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статьями 138 - 142 Арбитражного процессуального кодекса Российской Федерации, статьями 150 и 156 Федерального закона от 26.10.2002 № 127-ФЗ «О несостоятельности (банкротстве)» (далее – Закон о банкротстве), установив, что решение о заключении мирового соглашения принято на собрании кредиторов, а его форма и содержание отвечает требованиям законодательства, пришли к выводу о наличии оснований для утверждения мирового соглашения.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в том числе доводы о необходимости применения правил о банкроте застройщика, по сути,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общественной организации общества защиты прав потребителей Хабаровского края «Резонанс»,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"Хабаровск Автомост" (подробнее) Иные лица: ИФНС по Центральному району г. Хабаровска (подробнее) ООО ЗПП "Резонанс" (подробнее) ОО ОЗПП "Резонанс", Казачкова Е.Н., Казачков М.В. (подробнее) ООО "ИКАС"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