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Бутрика Андрея Владимировича финансовый управляющий Горовенко Иван Александрович обратился в Арбитражный суд Хабаровского края с уточненным заявлением о признании недействительными договора купли-продажи от 07.06.2012, заключенного между Бутриком А.В. и Ашихиным Владимиром Васильевичем, договора купли-продажи от 23.05.2019, заключенного между Ашихиным В.В. и Бутриком Павлом Андреевичем, седельного тягача марки КАМАЗ-65116, 2007 года выпуска, VIN ХТС65116071149811, шасси № ХТС65116071149811, кабина № 2085857, государственный регистрационный знак М700РК 27, ПТС 16 МО 870946; договора купли-продажи от 07.06.2012, заключенного между Бутриком А.В. и Ашихиным В.В., договора купли-продажи от 23.05.2019, заключенного между Ашихиным В.В. и Бутриком П.А, полуприцепа марки КЗПТ938503, 2008 года изготовления, VIN X1J93850380305003, государственный регистрационный знак ХА 5055 27, 2 ПТС 24 МО 750139; применении последствий недействительности сделок в виде возврата спорного имущества в конкурсную массу должника. Определением Арбитражного суда Хабаровского края от 28.01.2021 заявление финансового управляющего удовлетворено: признаны недействительными сделки по отчуждению седельного тягача и полуприцепа, совершенные посредством последовательных сделок, и применены последствия недействительности сделок в виде обязания Бутрика П.А. возвратить в конкурсную массу должника указанную технику. Постановлением Шестого арбитражного апелляционного суда от 01.04.2021 определение суда первой инстанции оставлено без изменения. Арбитражный суд Дальневосточного округа постановлением от 10.06.2021 указанные судебные акты оставил без изменения. Бутрик Андрей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10, 167 Гражданского кодекса Российской Федерации, пунктом 1 статьи 61.6 Федерального закона от 26.10.2002 № 127-ФЗ «О несостоятельности (банкротстве)»,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пунктом 4 3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недействительности последовательных сделок, совершенных при злоупотреблении правом, поскольку фактически совершена единая сделка, направленная на оформление имущества в собственность заинтересованного лица, конечный приобретатель спорного имущества, являясь сыном должника, знал о противоправной цели приобретения имущества, заключающейся в его выводе из собственности должника для недопущения обращения на него взыскания.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Бутрику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