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15.12.2020, оставленным без изменения постановлением Двадцатого арбитражного апелляционного суда от 26.03.2021, оспариваемое постановление изменено в 2 части назначения наказания, административный штраф снижен до 50 000 рублей. Постановлением Арбитражного суда Центрального округа от 17.06.2021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административный орган выявил факт нарушения обществом обязательных требований к продукции и связанным с требованиями к продукции процессам утилизации. Оценив представленные доказательства, руководствуясь положениями Федерального закона от 27.12.2002 № 184-ФЗ «О техническом регулировании», Федерального закона от 12.04.2010 № 61-ФЗ «Об обращении лекарственных средств», Правил уничтожения недоброкачественных лекарственных средств, фальсифицированных лекарственных средств и контрафактных лекарственных средств, утвержденных Постановлением Правительства Российской Федерации от 03.09.2010 № 674, суды пришли к выводу о наличии в действиях общества состава правонарушения, ответственность за которое предусмотрена частью 1 3 статьи 14.43 Кодекса Российской Федерации об административных правонарушениях. Доказательств наличия существенных недостатков протокола с учетом разъяснений, содержащихся в пункте 4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не представлено. Доводов о том, что общество заблуждалось относительно вмененного правонарушения, а также чем конкретно нарушены права общества, какие доказательства и возражения оно было лишено возможности представить при сформулированном в протоколе и постановлении о привлечении к ответственности событии правонарушения, в жалобе не приведено. Судами установлено, что срок давности привлечения к ответственности соблюден с учетом окончания срока годности препарата и момента привлечения к административной ответственности. Указанные выводы судов в жалобе не опровергнуты.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