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города Москвы обратилось общество с ограниченной ответственностью «Топ Фильм Дистрибьюшн» в лице конкурсного управляющего ФИО2 с заявлением о включении в реестр требований кредиторов должника 1 049 132 156 рублей 95 копеек. Определением Арбитражного суда города Москвы от 25.12.2020 требование общества признано обоснованным и включено в третью очередь реестра требований кредиторов должника. Постановлением Девятого арбитражного апелляционного суда от 30.03.2021 определение суда первой инстанции оставлено без изменения. Арбитражный суд Московского округа постановлением от 06.07.2021 судебные акты оставил без изменения.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Признавая требование общества обоснованным и подлежащим включению в реестр требований кредиторов ФИО1, суды руководствовались положениями статей 71, 100, 134, 213.24 Федерального закона от 26.10.2002 № 127-ФЗ «О несостоятельности (банкротстве)» и исходили из установленных фактических обстоятельств в рамках дела № А40-184701/15 о банкротстве ООО «Топ Фильм Дистрибьюшн» и удовлетворении заявления конкурсного управляющего ООО «Топ Фильм Дистрибьюшн» и солидарном взыскании с ФИО1, ФИО3, ФИО4 в пользу общества в порядке субсидиарной ответственности спорной суммы. Несогласие заявителя кассационной жалобы с выводами судов, основанными на оценке представленных доказательств и установленных фактических обстоятельствах,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КОММЕРЧЕСКИЙ БАНК "БАНК РАЗВИТИЯ ТЕХНОЛОГИЙ" (подробнее) ОАО Коммерческий банк "Компания Розничного кредитования" (подробнее) ООО "ПРОММАШЭКСПО-1" (подробнее) ООО "ТОП ФИЛЬМ ДИСТРИБЬЮШН"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