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Сыревича Александра Валерьевича в Арбитражный суд Смоленской области обратился Колыш Виктор Васильевич с заявлением о пересмотре по вновь открывшимся обстоятельствам определения Арбитражного суда Смоленской области от 19.09.2016 о включении требования ООО «Оберонь» в размере 2 100 000 рублей в реестр требований кредиторов должника. Определением Арбитражного суда Смоленской области от 16.10.2020 заявление Колыша В.В. возвращено на основании пункта 3 части 1 статьи 315 Арбитражного процессуального кодекса Российской Федерации. Постановлением Двадцатого арбитражного апелляционного суда от 05.03.2021 определение суда первой инстанции оставлено без изменения. Арбитражный суд Центрального округа постановлением от 07.07.2021 указанные судебные акты оставил без изменения. 2 Колыш Виктор Васильевич обратился в Судебную коллегию Верховного Суда Российской Федерации с кассационной жалобой на судебные акты, принятые по заявлению о пересмотре судебного акта по вновь открывшимся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заявление о пересмотре определения суда первой инстанции по вновь открывшимся обстоятельствам подано с нарушением требований, предъявляемых статьей 313 Арбитражного процессуального кодекса Российской Федерации к форме и содержанию такого заявления, учитывая, что правовая позиция заявителя с иной трактовкой фактических обстоятельств дела и норм права не является обстоятельством, с которым закон связывает возможность пересмотра судебного акта по новым или вновь открывшимся обстоятельствам, суды возвратили заявление на основании пункта 3 части 1 статьи 315 Арбитражного процессуального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Колышу Виктору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