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Костромина Наталя Михайловна (далее – кредитор) обратилась в суд с заявлением о взыскании 60 000 рублей судебных расходов на оплату услуг представителя с Сигаева И.В., понесённых в связи с рассмотрением обособленного спора по заявлению последнего. Определением Арбитражного суда Свердловской области от 30.12.2020 в удовлетворении заявления отказано. Постановлением Семнадцатого арбитражного апелляционного суда от 18.03.2021, оставленным без изменения постановлением Арбитражного суда Уральского округа от 20.05.2021, отменено определение суда первой инстанции от 30.12.2020, заявление удовлетворено в полном объёме.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апелляционной инстанции и округа руководствовались статьями 101, 106 и 110 Арбитражного процессуального кодекса Российской Федерации, пунктом 15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признали обоснованным требование о взыскании судебных расходов с Сигаева И.В. как лица, заявившего о включении своего требования в реестр и не в пользу которого принят судебный акт, сопоставив характер и объём фактически оказанных кредитору представителем услуг, признав последние относимыми, а их стоимость – разумной.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Сигаеву Илье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