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05.11.2020, оставленным без изменения постановлениями Семнадцатого арбитражного апелляционного суда от 04.02.2021 и Арбитражного суда Уральского округа от 01.06.2021,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плановой выездной проверки управлением выявлено нарушение обществом частей 1, 3 статьи 14 Федерального закона от 24.06.1998 № 89-ФЗ «Об отходах производства и потребления» (далее – Закон № 89-ФЗ), выразившееся в отсутствии разработанного паспорта отходов I - IV класса опасности на образующийся в процессе его деятельности отход (фильтрат полигонов захоронения твердых коммунальных отходов малоопасный (код по ФККО 7 39 101 1239 4). Предписанием управления на общество возложена обязанность устранить выявленное нарушение. Не согласившись с ненормативным правовым актом управления, общество обратилось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Закона № 89-ФЗ, Федерального закона от 10.01.2002 № 7-ФЗ «Об охране окружающей среды»,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классификационным каталогом отходов, утвержденным приказом Росприроднадзора от 22.05.2017 № 242, принимая во внимание обстоятельства, установленные по результатам рассмотрения дел Первомайского районного суда г. Ижевска № 7-160/2018, Завьяловского районного суда Удмуртской Республики № 12-236/2020, Арбитражного суда Удмуртской Республики № А71-21156/2017, № А71-15486/2019, суды пришли к выводу о том, что оспариваемое предписание является законным и обоснованным, не нарушает права и интересы общества. Судебные инстанции исходили из доказанности отнесения фильтрата полигонов захоронения твердых коммунальных отходов малоопасного (код по ФККО 7 39 101 1239 4) к отходам, образующимся в процессе деятельности общества, при том, что класс опасности отходов определен специализированным учреждением. Доводы кассационной жалобы являлись предметом рассмотрения судов и получили надлежащую правовую оценку, направлены на переоценку установленных по делу обстоятельств, не опровергают выводы судов, не 3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«Чистый город»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