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14.12.2020, оставленным без изменения постановлениями Восьмого арбитражного апелляционного суда от 24.03.2021 и Арбитражного суда Запдно-Сибирского округа от 04.06.2021,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общества об изменении места нахождения 02.10.2020 в Единый государственный реестр юридических лиц (далее – ЕГРЮЛ) внесена соответствующая запись об изменении места нахождения налогоплательщика с г. Ишим на г. Москва. Налоговым органом принято решение от 05.10.2020 о проведении в отношении общества выездной налоговой проверки по вопросам правильности исчисления и своевременности уплаты налогов, сборов, страховых взносов за период 2017-2019 годы. Решением Управления Федеральной налоговой службы по Тюменской области от 27.11.2020 № 492, вынесенным по результатам рассмотрения жалобы налогоплательщика, решение инспекции оставлено без изменения. Не согласившись с решением налогового органа о проведении выездной налоговой проверки, общество обратилось в арбитражный суд. Отказывая в удовлетворении заявленного требования, суды, руководствуясь положениями статей 82, 84, 87, 89 Налогового кодекса Российской Федерации, статьи 54 Гражданского кодекса Российской Федерации, статей 5, 17 Федерального закона от 08.08.2001 № 129-ФЗ «О государственной регистрации юридических лиц и индивидуальных предпринимателей», пришли к выводу о законности оспариваемого решения инспекции. Судебные инстанции исходили из того, что налоговый орган, в котором организация состоит на учете до момента внесения в ЕГРЮЛ записи об изменении места нахождения этой организации, вправе вынести решение о проведении в отношении такой организации выездной налоговой проверки. Суды отметили, что право налогового органа на вынесение решения о проведении выездной налоговой проверки прекращается не в день принятия решения об изменения места нахождения организации, а в момент внесения регистрирующим органом соответствующей записи в государственный реестр. При исследовании обстоятельств дела установлено, что на момент принятия инспекцией решения о проведении выездной налоговой проверки запись об изменении места нахождения общества внесена не была, в ЕГРЮЛ имелась только запись о приятии им решения об изменении места нахождения. Приведенные в кассационной жалобе доводы основаны на несогласии с выводами судов ввиду иного толкования заявителем положений законодательства, не свидетельствуют о допущенной при рассмотрении дела судебной ошибке, не подтверждают существенных нарушений норм права, 3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«Ишимская пивоваренная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