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16.12.2020, оставленным без изменения постановлением Одиннадцатого арбитражного апелляционного суда от 02.03.2021 и постановлением Арбитражного суда Поволжского округа от 01.06.2021, заявление удовлетворено частично, признано недействительным предписание отдела. В остальной части в 2 удовлетворении требований отказано. Производство по делу по заявлению о признании недействительным акта проверки прекращено.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адрес общества (сетевая организация) поступил приказ административного органа о проведении выездной проверки. По результатам проверки в отношении сетевой организации составлен акт проверки от 17.06.2020 № 74/3 и вынесено предписание об устранении нарушений при строительстве и реконструкции объекта капитального строительства от 17.06.2020 № 74/3-1. Не согласившись с указанными ненормативными актами, общество обратилось в арбитражный суд. Отказывая в удовлетворении заявления в части признания незаконным приказа административного органа, суды первой и апелляционной инстанций, руководствуясь положениями Градостроительного кодекса Российской Федерации, пришли к выводу о наличии оснований для проведения отделом выездной проверки. Судебные инстанции установили, что действия общества по строительству объекта капитального строительства ТП-6/0,4 кВ и ЛЭП-бкВ в рамках выполнения договорных обязательств свидетельствуют о том, что он является участником строительства на отведенном земельном участке, в этой связи обследование данных объектов должно проводиться в соответствии с требованиями «Межгосударственного стандарта ГОСТ 31937-2011 «Здания и сооружения. Правила обследования и мониторинга технического состояния». Суды указали, что данные объекты в силу своей прочной связи с землей, наличием подземной и наземной частей, взаимной целостности конструктивных элементов и их прочной связи с фундаментом и землей, невозможного перемещения строения целиком и путем демонтажа без 3 нанесения несоразмерного ущерба функциональному назначению строения, не могут быть отнесены к некапитальным строениям, сооружениям.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жалобы, в том числе о необоснованности проведения проверки в отношении общества, являлись предметом рассмотрения судов и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основаны на ином толковании норм бюджетного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«Оборонэнерго» филиал «Волго-Вятский»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