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конкурный управляющий ФИО2 обратился в суд с заявлением о признании недействительными сделками договора оказания бухгалтерских услуг, заключенный между должником и ФИО1, а также платежей от 23.04.2018 на сумму 110 000 рублей, от 04.05.2018 на сумму 110 000 рублей, от 30.05.2018 на сумму 55 000 рублей, от 04.06.2018 на сумму 55 000 рублей, от 11.07.2018 на сумму 110 000 рублей, от 06.08.2018 на сумму 35 000 рублей, от 13.08.2018 на сумму 59 000 рублей, от 14.08.2018 на сумму 16 000 рублей, совершённых во исполнение обязательств по оспариваемым договорам, и применении последствий недействительности сделок. Определением Арбитражного суда города Москвы от 17.12.2020, оставленным без изменения постановлениями Девятого арбитражного апелляционного суда от 17.03.2021 и Арбитражного суда Московского округа от 14.07.2021, заявление удовлетворено. В кассационной жалобе, поданной в Верховный Суд Российской Федерации, заявитель просит отменить и направить дело на новое рассмотрение в Арбитражный суд города Москвы.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пункта 2 статьи 61.2 Федерального закона от 26.10.2002 № 127-ФЗ «О несостоятельности (банкротстве)», установив совершение оспариваемых сделок с противоправной целью в пределах периода подозрительности при наличии признаков несостоятельности должника заинтересованными лицами, в отсутствие надлежащих доказательств экономической целесообразности и реальности встречного исполнения, пришли к выводу об обоснованности заявления, указав на следствие сделки – причинение вреда имущественным правам кредиторов должника, правомерно применив последствия недействительности.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в том числе доводы о ненадлежащем извещении, были предметом рассмотрения судов и получили надлежащую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ЗАО "Темпл Инк." (подробнее) ИФНС №14 по г.Москве (подробнее) ИФНС России №15 по г.Москве (подробнее) КОО ЛНИ (подробнее) Никисия Энтерпрайзес Компани Лимитед (подробнее) ООО "БЕРГА ДЕВЕЛОПМЕНТ" (подробнее) ООО "ДАН" (подробнее) ООО НСТ Градиент (подробнее) ООО "СИТРАС" (подробнее) Ответчики: ООО Дом Луи (подробнее) ООО "ЛУЛУ ПАРИЖ РУС" (подробнее) Иные лица: Киселёв А.А.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