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«Кубанская винная компания» (далее – общество) обратилось в суд с заявлением о включении в реестр требований кредиторов должника (далее – реестр) требования в общем размере 91 391 127 рублей 37 копеек. Определением Арбитражного суда Московской области от 13.07.2021, оставленным без изменения постановлениями Десятого арбитражного апелляционного суда от 15.02.2021 и Арбитражного суда Московского округа от 24.05.2021, принят отказ общества от требований в размере 2 593 481 рубль 76 копеек, в данной части производство по заявлению прекращено, в остальной части заявление удовлетворено со включением требований общества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 и 142 Федерального закона от 26.10.2002 № 127-ФЗ «О несостоятельности (банкротстве)», пришли к выводу об обоснованности и подтверждённости требований и, как следствие, наличия оснований для включения требований общества в реестр, указав на отсутствие надлежащих доказательств заинтересованности общества и должника, а также погашения или прекращения обязательств, положенных в основу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«Кхал Дрого»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