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включении имущественного права должника, предусмотренного охотхозяйственным соглашением от 29.07.2020 № 125, в конкурсную массу с последующей реализацией в порядке, установленном Федеральным законом от 26.10.2002 № 127-ФЗ «О несостоятельности (банкротстве)» (далее – Закон о банкротстве). Определением Арбитражного суда Вологодской области от 26.10.2020, оставленным без изменения постановлениями Четырнадцатого арбитражного апелляционного суда от 25.01.2021 и Арбитражного суда Северо-Западного округа от 03.06.2021,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Арбитражный суд Вологодской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129 и 131 Закона о банкротстве, статей 27, 28 и 71 Федерального закона от 24.07.2009 № 209-ФЗ «Об охоте и о сохранении охотничьих ресурсов и о внесении изменений в отдельные законодательные акты Российской Федерации», обоснованно исходили из отсутствия причин для удовлетворения требования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«Стройметиз»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ОАО "Вологодский трест инженерно-строительных изысканий" (подробнее) Ответчики: ООО "Стройметиз" (подробнее) Иные лица: в/у Кондратьев А.К. (подробнее) МУП города Череповца "Электросеть" (подробнее) ООО Проектно-монтажная компания "Техноград" (подробнее) ООО "Строительная компания "Вектор" (подробнее) ООО "ТЕХНОСЕРВИС ПЛЮС" (подробнее) ООО "Череповецмонтаж" (подробнее) ПАО "Сербанк России" (подробнее) Четырнадцатый арбитражный апелляционный суд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