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к субсидиарной ответственности руководителей должника и лиц, осуществлявших контроль над его деятельностью – Балашкевич Вадима Анатольевича, Балашкевич Марины Петровны и Гребенщикова Алексея Викторовича. Просил взыскать с указанных лиц солидарно задолженности по кредиторским требованиям должника, а также взыскании с Балашкевич В.А. убытков должника в размере 2 987 000 рублей. Определением Арбитражного суда Республики Крым от 26.10.2020, оставленным без изменения постановлениями Двадцать первого арбитражного апелляционного суда от 09.02.2021 и Арбитражного суда Центрального округа от 25.06.2021, в удовлетворении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53.1 Гражданского кодекса Российской Федерации, статей 9, 61.10-61.12 Федерального закона от 26.10.2002 № 127-ФЗ «О несостоятельности (банкротстве)», исходили из недоказанности наличия оснований для привлечения указанных лиц к субсидиарной ответственности по обязательствам должника, а также из недоказанности оснований для взыскания с Балашкевич В.А. убытков в заявленном размере.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обществом с ограниченной ответственностью «Эко-Флора Крым» Друзину Руслану Валентиновичу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