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09.12.2020, оставленным без изменения постановлением Седьмого арбитражного апелляционного суда от 08.02.2021, заявленные требования удовлетворены. 2 Постановлением Арбитражного суда Западно-Сибирского округа от 15.06.2021 указанные судебные акты оставлены без изменения. Таможенный орган обратился в Верховный Суд Российской Федерации с кассационной жалобой, в которой просит отменить состоявшиеся по делу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Руководствуясь положениями статей 25.1, 25.15, 28.2 Кодекса Российской Федерации об административных правонарушениях, суды удовлетворили требования, установив существенное нарушение таможенным органом процедуры привлечения к административной ответственности, и признав, что на момент составления протокола об административном правонарушении таможенный орган не располагал сведениями о надлежащем извещении истца о месте и времени совершения данного процессуального действия, лицу не обеспечена возможность реализовать гарантии, предусмотренные статьей 28.2 указанного Кодекса. Доводы жалобы были предметом рассмотрения судов и им дана исчерпывающая правовая оценка применительно к установленным обстоятельствам дела и разъяснениям, изложенным в пункте 6 Постановления Пленума Верховного Суда Российской Федерации от 24.03.2005 № 5 «О 3 некоторых вопросах, возникающих у судов при применении Кодекса Российской Федерации об административных правонарушениях», пунктах 24, 24.1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оспариваемых судебных актов в кассационном порядке в силу статьи 291.6 Арбитражного процессуального кодекса Российской Федерации, в жалобе не приведено.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