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«Предприятие тепловых сетей» (правопредшественник заявителя) обратилось в суд с жалобой на действие (бездействие) конкурсного управляющего должником Гасановой Натальи Владимировны и заявлением об отстранении последней от исполнения обязанностей конкурсного управляющего. Определением Арбитражного суда Самарской области от 30.12.2020, оставленным без изменения постановлениями Одиннадцатого арбитражного апелляционного суда от 12.03.2021 и Арбитражного суда Поволжского округа от 26.05.2021,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удовлетворении заявленных требований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20.3 Федерального закона от 26.10.2002 № 127-ФЗ «О несостоятельности (банкротстве)», исходили из отсутствия причин для удовлетворения требований по заявленным основаниям ввиду недоказанности наличия в оспариваемых действиях (бездействии) Гасановой Н.В. вменяемых ей нарушений законодательства о несостоятельности и, как следствие, указали на отсутствие оснований для отстранения Гасановой Н.В. от исполнения обязанностей конкурсного управляющего должником.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 Плюс»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