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10.11.2020, оставленным без изменения постановлением Тринадцатого арбитражного апелляционного суда от 27.03.2021, в удовлетворении заявленных требований отказано. Постановлением Арбитражного суда Северо-Западного округа от 01.06.2021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доказательства, руководствуясь положениями статей 161 , 162 , 192 Жилищного кодекса Российской Федерации, Правил и норм технической эксплуатации жилищного фонда утвержденных постановлением Госстроя России от 27.09.2003 № 170, суды пришли к выводу о наличии в действиях общества состава правонарушения, ответственность за совершение которого предусмотрена частью 2 статьи 14.1.3 Кодекса Российской Федерации об административных правонарушениях, установив нарушение лицензионных требований при осуществлении деятельности по управлению многоквартирным домом, что выразилось в несоблюдении правил и норм технической эксплуатации жилищного фонда. Признавая вину общества в совершенном правонарушении, суды не усмотрели объективных препятствий для соблюдения правил и норм, за нарушение которых предусмотрена административная ответственность. Процедура и срок давности привлечения к ответственности соблюдены. Оснований для применения статьи 2.9 Кодекса Российской Федерации об административных правонарушениях не установлено. Доводы жалобы получили исчерпывающую правовую оценку в обжалуемых судебных актах с учетом установленных обстоятельств, не согласиться с которой оснований не имеется. Доводов о том, что общество заблуждалось относительно вмененного правонарушения, а также чем конкретно нарушены права общества, какие доказательства и возражения оно было лишено возможности представить исходя из врученных актов проверки и сформулированного в протоколе события правонарушения, в жалобе не приведено. Использование доказательств по делу об административном правонарушении, полученных с нарушением закона, судами не выявлено, в жалобе указанные выводы не опровергнуты.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ОБЩЕСТВО С ОГРАНИЧЕННОЙ ОТВЕТСТВЕННОСТЬЮ "ГК Д.О.М. КОЛПИНО" (подробнее) Ответчики: Государственная жилищная инспекция Санкт-Петербурга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