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Медесабаль Марины Николаевны в Арбитражный суд города Санкт-Петербурга и Ленинградской области обратился Лившиц Павел Борисович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509 104 790 рублей 97 копеек, из которых 13 200 000 рублей основного долга, 87 128 490 рублей 97 копеек процентов за пользование займом, 408 716 000 рублей неустойки, а также 60 300 рублей судебных расходов. Определением Арбитражного суда города Санкт-Петербурга и Ленинградской области от 18.11.2020 признано обоснованным и включено в третью очередь реестра требований кредиторов должника требование в размере 13 200 000 рублей основной задолженности, 82 928 490 рублей процентов, 13 200 000 рублей неустойки, 60 300 рублей судебных расходов, с указанием, 2 что сумма неустойки учитывается в реестре отдельно как подлежащая удовлетворению после погашения основной суммы задолженности и причитающихся процентов; в удовлетворении заявления в остальной части отказано. Постановлением Тринадцатого арбитражного апелляционного суда от 19.04.2021 определение суда первой инстанции оставлено без изменения. Арбитражный суд Северо-Западного округа постановлением от 12.07.2021 указанные судебные акты оставил без изменения. Индивидуальный предприниматель Медесабаль Марина Николаевна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наличие обязательства у должника перед кредитором, которое подтверждено доказательствами, в том числе вступившим в законную силу судебным актом суда общей юрисдикции, подтверждающим состав и размер требования кредитора, руководствуясь положениями статей 16, 71, 213.8 Федерального закона от 26.10.2002 № 127-ФЗ «О несостоятельности (банкротстве)», пунктами 24,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признали требование кредитора обоснованным, применили статью 333 Гражданского кодекса Российской Федерации по заявлению финансового управляющего, снизив размер неустойки, и включили требование в третью очередь реестра требований кредиторов должника. Несогласие заявителя кассационной жалобы с выводами судов, основанными на оценке доказательств и установленных фактических обстоятельствах дела, не свидетельствует о неправильном применении судами 3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Медесабаль Марине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