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18.11.2020, оставленным без изменения постановлением Второго арбитражного апелляционного суда от 29.01.2021 и постановлением Арбитражного суда Волго-Вятского округа от 27.05.2021,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акты, дело направить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18.02.2020 ПАО «ОДК-Сатурн» на официальном сайте разместило извещение № 32008892260 об осуществлении закупки по запросу котировок в электронной форме, участниками которого могут быть только субъекты малого и среднего предпринимательства на право заключения договора на выполнение работ по изготовлению запасных частей к молоту модели М-2147. Согласно протоколу от 10.03.2020 № 761/009-0381 в период срока приема заявок организатору поступила одна заявка на участие в открытом запросе котировок - общества и по результатам рассмотрения закупочной комиссией принято решение о заключении договора с единственным участником закупки. 16.03.2020 заказчик направил обществу проект договора, а 19.03.2020 общество направило заказчику протокол разногласий и указало, что в случае изготовления запасных частей потребуются дорогостоящие заготовки, технико-коммерческое предложение подавалось с предоплатой, просило пересмотреть условия оплаты по договору. Согласно протоколу от 09.04.2020 № 761/009-0543 закупочная комиссия заказчика приняла решение о признании общества уклонившимся от подписания договора, мотивировав тем, что участник закупки предъявил встречные требования по условиям договора, не подлежащего изменению. Кроме того, заказчик направил в антимонопольный орган заявление о включении общества в реестр недобросовестных поставщиков. По результатам рассмотрения заявления управлением 15.05.2020 принято решение о включении сведений в отношении общества в реестр. Данные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18.07.2011 № 223-ФЗ «О закупках товаров, работ, услуг отдельными видами юридических лиц», Правилами ведения реестра 3 недобросовестных поставщиков, утвержденными постановлением Правительства Российской Федерации от 22.11.2012 № 1211, пришли к выводу о том, что заключение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доказанности уклонения общества от подписания контракта, указав, что участвуя в закупке, общество приняло на себя обязательства в случае принятия заказчиком решения о заключении с ними договора, как с единственным участником конкурентной закупки, подписать со своей стороны договор в соответствии с требованиями документации о закупке и условиями заявки. Между тем, дальнейшие действия общества по направлению заказчику протокола разногласий и предложений об изменении цены не соответствуют действующему законодательству, документации о закупке, нарушают принципы равноправия участников закупки и конкуренции.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«Надежность тяжелых машин»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