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дело о банкротстве должника его конкурсный управляющий и банк обратились в суд с заявлениями, впоследствии объединёнными в одно производство для совместного рассмотрения, о привлечении к субсидиарной ответственности по обязательствам должника Муляш Антона Олеговича и Кремнева Владимира Геннадьевича. Определением Арбитражного суда Саратовской области от 25.07.2019 признано наличие оснований для привлечения Муляш А.О. к субсидиарной ответственности по обязательствам должника, отказано в привлечении к субсидиарной ответственности Кремнева В.Г. Постановлением Двенадцатого арбитражного апелляционного суда от 17.12.2019 отменено определение суда первой инстанции от 25.07.2019 в части отказа в удовлетворении заявлений к Кремневу В.Г., с Кремнева В.Г. в конкурсную массу должника взысканы убытки в размере 206 972 833 рубля 12 копеек, отказано в удовлетворении остальной части требований к Кремневу В.Г., в остальной части определение оставлено без изменения. Постановлением Арбитражного суда Поволжского округа от 24.03.2020 отменены определение суда первой инстанции от 25.07.2019 и постановление апелляционного суда от 17.12.2019 в части, касающейся рассмотрения требований к Кремневу В.Г., в отменённой части обособленный спор в направлен на новое рассмотрение в Арбитражный суд Саратовской области, 2 в остальной части постановление апелляционного суда оставлено без изменения. При новом рассмотрении определением Арбитражного суда Саратовской области от 23.10.2020, оставленным без изменения постановлениями Двенадцатого арбитражного апелляционного суда от 02.02.2021 и Арбитражного суда Поволжского округа от 24.05.2021, отказано в удовлетворении заявлений к Кремневу В.Г. В кассационной жалобе, поданной в Верховный Суд Российской Федерации, заявитель выражает своё несогласие с указанными судебными актами, просит привлечь Кремнева В.Г.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15, 53.1, 393 и 1064 Гражданского кодекса Российской Федерации, статьи 61.11 Федерального закона от 26.10.2002 № 127-ФЗ «О несостоятельности (банкротстве)», исходил из отсутствия причин для удовлетворения требования к Кремневу В.Г. по заявленным основаниям ввиду недоказанности наличия признаков противоправного поведения в действиях (бездействии)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«Инвестторгбанк»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