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Гаврильев Сергей Васильевич обратился в суд с заявлением о признании недействительной сделкой продажу обществу с ограниченной ответственностью «Управляющая компания «Система» крана автомобильного КС-55713-1К на шасси Камаз 65115-62 (VIN: XTC65115382335508). Определением Арбитражного суда Московской области от 03.11.2020 и дополнительным определением Арбитражного суда Московской области от 08.02.2021, оставленными без изменения постановлениями Десятого арбитражного апелляционного суда от 02.04.2021 и Арбитражного суда Московского округа от 08.07.2021,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Федерации. статей 19 и 61.1-61.4 Федерального закона от 26.10.2002 № 127-ФЗ «О несостоятельности (банкротстве)», указав на наличие доказательств реальности и равноценности встречного исполнения по оспариваемой сделке, а также на недоказанность наличия в действиях сторон сделки признаков противоправного поведения, пришли к выводу об отсутствии причин для удовлетворения требования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