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жалобой на действия (бездействие) бывшего конкурсного управляющего должником Заикина Александра Валерьевича. Впоследствии арбитражный управляющий Заикин А.В. обратился в суд с заявлением о взыскании с общества вознаграждения конкурсного управляющего должником в размере 427 548 рублей 39 копеек, 13 314 рубля 40 копеек возмещения судебных расходов. Данные заявления объединены в одно производство для совместного рассмотрения. Определением Арбитражного суда города Москвы от 18.11.2020, оставленным без изменения постановлениями Девятого арбитражного апелляционного суда от 09.03.2021 и Арбитражного суда Московского округа от 08.06.2021, отказано в удовлетворении жалобы общества, удовлетворено требование Заикина А.В. В кассационной жалобе, поданной в Верховный Суд Российской Федерации, заявитель просит отменить названные судебные акты, направить обособленный спор на новое рассмотрение в Арбитражный суд города Москвы.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150 Арбитражного процессуального кодекса Российской Федерации, статей 20.3, 20.6, 20.7 и 59 Федерального закона от 26.10.2002 № 127-ФЗ «О несостоятельности (банкротстве)», указав на наличие оснований для прекращения производства по жалобе общества, исходили из отсутствия оснований для удовлетворения последней ввиду недоказанности нарушения действиями (бездействием) Заикина А.В. чьих-либо прав, а также из обоснованности и подтверждённости требований Заикина А.В. к обществу и, как следствие, наличия оснований для их удовлетворения.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«Сервис-Ресурс»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